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A3_Process.Rmd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2025-07-03 / Executed: 2025-07-04</w:t>
      </w:r>
    </w:p>
    <w:bookmarkStart w:id="20" w:name="X3251a6dd016e845e54c064629779bb0e060bfbf"/>
    <w:p>
      <w:pPr>
        <w:pStyle w:val="Heading1"/>
      </w:pPr>
      <w:r>
        <w:t xml:space="preserve">Prerequisites and Expected Execution Time</w:t>
      </w:r>
    </w:p>
    <w:p>
      <w:pPr>
        <w:pStyle w:val="FirstParagraph"/>
      </w:pPr>
      <w:r>
        <w:t xml:space="preserve">Prerequisites: A2_Preprocess.Rmd successfully completed</w:t>
      </w:r>
    </w:p>
    <w:p>
      <w:pPr>
        <w:pStyle w:val="BodyText"/>
      </w:pPr>
      <w:r>
        <w:t xml:space="preserve">Expected execution time: About 7 minutes (12/24 physical/logical cores @ 5.7 GHz, 32 GB RAM)</w:t>
      </w:r>
    </w:p>
    <w:bookmarkEnd w:id="20"/>
    <w:bookmarkStart w:id="21" w:name="X0c732fafd919115dc0da6b13e1f4a8149ab1e12"/>
    <w:p>
      <w:pPr>
        <w:pStyle w:val="Heading1"/>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mortality risk is determined for each model (along with the slope (s_zero) at this point), aggregated across all available years, and subtracted from the actual, observed temperatures, by region(geo), by age, by sex. Many individual models do not show a minimum (t_min), so that the computed estimates for the minima are less robust and can thus not serve as the temperature reference. As the data frame for each model contains only 26 data points (LAST_SUMMER_WEEK - FIRST_SUMMER_WEEK + 1), the seasonal terms are modeled using a smooth function with only 5 DoF. Data from two COVID years (2020 and 2022) are excluded to avoid potential (differential) confounding by pandemic mortality effects during summer.</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Deaths processed [1000s] (excl. COVID years), Total = 31224155</w:t>
      </w:r>
    </w:p>
    <w:tbl xmlns:w14="http://schemas.microsoft.com/office/word/2010/wordml">
      <w:tblPr>
        <w:tblLayout w:type="fixed"/>
        <w:jc w:val="center"/>
        <w:tblLook w:firstRow="1" w:lastRow="0" w:firstColumn="0" w:lastColumn="0" w:noHBand="0" w:noVBand="1"/>
      </w:tblPr>
      <w:tblGrid>
        <w:gridCol w:w="971"/>
        <w:gridCol w:w="696"/>
        <w:gridCol w:w="701"/>
        <w:gridCol w:w="730"/>
        <w:gridCol w:w="831"/>
        <w:gridCol w:w="1152"/>
        <w:gridCol w:w="831"/>
        <w:gridCol w:w="831"/>
        <w:gridCol w:w="831"/>
        <w:gridCol w:w="698"/>
        <w:gridCol w:w="691"/>
      </w:tblGrid>
      <w:tr>
        <w:trPr>
          <w:trHeight w:val="58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EN.WA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r>
      <w:tr>
        <w:trPr>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w:t>
            </w:r>
          </w:p>
        </w:tc>
      </w:tr>
      <w:tr>
        <w:trPr>
          <w:trHeight w:val="577"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14="http://schemas.microsoft.com/office/word/2010/wordml">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483</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549</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515</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791</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702</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921</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753</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5,278</w:t>
            </w:r>
          </w:p>
        </w:tc>
      </w:tr>
    </w:tbl>
    <w:p>
      <w:pPr>
        <w:jc w:val="center"/>
        <w:pStyle w:val="Normal"/>
      </w:pPr>
      <w:r>
        <w:rPr/>
        <w:drawing>
          <wp:inline distT="0" distB="0" distL="0" distR="0">
            <wp:extent cx="5715000" cy="5715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5"/>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"Figure_X7: Residuals of Regression Fits for T_0 across Years and Regions"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14="http://schemas.microsoft.com/office/word/2010/wordml">
      <w:tblPr>
        <w:tblLayout w:type="fixed"/>
        <w:jc w:val="center"/>
        <w:tblLook w:firstRow="1" w:lastRow="0" w:firstColumn="0" w:lastColumn="0" w:noHBand="0" w:noVBand="1"/>
      </w:tblPr>
      <w:tblGrid>
        <w:gridCol w:w="2037"/>
        <w:gridCol w:w="26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(0.70 to 1.67)</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1.16 (0.70 to 1.61)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(0.63 to 1.05)</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(0.51 to 0.85)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(0.24 to 1.10)</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 (0.35 to 0.64)</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 (-0.03 to 0.79)</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 (-0.12 to 0.81)</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(-1.44 to 1.46)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(-0.29 to 0.07)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Sensitivity at Onset of Heat-Related Risk, by Country</w:t>
      </w:r>
    </w:p>
    <w:tbl xmlns:w14="http://schemas.microsoft.com/office/word/2010/wordml">
      <w:tblPr>
        <w:tblLayout w:type="fixed"/>
        <w:jc w:val="center"/>
        <w:tblLook w:firstRow="1" w:lastRow="0" w:firstColumn="0" w:lastColumn="0" w:noHBand="0" w:noVBand="1"/>
      </w:tblPr>
      <w:tblGrid>
        <w:gridCol w:w="2037"/>
        <w:gridCol w:w="31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[1/°C/10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-0.038 (-0.060 to -0.017)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(-0.037 to 0.011)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(-0.023 to -0.003)</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 (-0.019 to -0.002)</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 (-0.032 to 0.014)</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-0.008 (-0.029 to 0.012)</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 (-0.011 to 0.004)</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 (-0.068 to 0.075)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 (-0.002 to 0.016)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 (0.004 to 0.049)</w:t>
            </w:r>
          </w:p>
        </w:tc>
      </w:tr>
    </w:tbl>
    <w:p>
      <w:pPr>
        <w:pStyle w:val="SourceCode"/>
      </w:pPr>
      <w:r>
        <w:rPr>
          <w:rStyle w:val="VerbatimChar"/>
        </w:rPr>
        <w:t xml:space="preserve">Warning: There was 1 warning in `mutate()`.</w:t>
      </w:r>
      <w:r>
        <w:br/>
      </w:r>
      <w:r>
        <w:rPr>
          <w:rStyle w:val="VerbatimChar"/>
        </w:rPr>
        <w:t xml:space="preserve">ℹ In argument: `t_min = predict(lm_min, newdata = .)`.</w:t>
      </w:r>
      <w:r>
        <w:br/>
      </w:r>
      <w:r>
        <w:rPr>
          <w:rStyle w:val="VerbatimChar"/>
        </w:rPr>
        <w:t xml:space="preserve">Caused by warning in `predict.lm()`:</w:t>
      </w:r>
      <w:r>
        <w:br/>
      </w:r>
      <w:r>
        <w:rPr>
          <w:rStyle w:val="VerbatimChar"/>
        </w:rPr>
        <w:t xml:space="preserve">! prediction from rank-deficient fit; attr(*, "non-estim") has doubtful cases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Country, Sex, and Age Group (Median across Regions, Linear Regression across Years)</w:t>
      </w:r>
    </w:p>
    <w:tbl xmlns:w14="http://schemas.microsoft.com/office/word/2010/wordml">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Region, Sex, and Age Group (Linear Regression across Years)</w:t>
      </w:r>
    </w:p>
    <w:tbl xmlns:w14="http://schemas.microsoft.com/office/word/2010/wordml">
      <w:tblPr>
        <w:tblLayout w:type="fixed"/>
        <w:jc w:val="center"/>
        <w:tblLook w:firstRow="1" w:lastRow="0" w:firstColumn="0" w:lastColumn="0" w:noHBand="0" w:noVBand="1"/>
      </w:tblPr>
      <w:tblGrid>
        <w:gridCol w:w="1174"/>
        <w:gridCol w:w="1111"/>
        <w:gridCol w:w="1251"/>
        <w:gridCol w:w="1251"/>
        <w:gridCol w:w="1251"/>
        <w:gridCol w:w="1174"/>
        <w:gridCol w:w="1314"/>
        <w:gridCol w:w="1314"/>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w:pPr>
        <w:jc w:val="center"/>
        <w:pStyle w:val="Normal"/>
      </w:pPr>
      <w:r>
        <w:rPr/>
        <w:drawing>
          <wp:inline distT="0" distB="0" distL="0" distR="0">
            <wp:extent cx="5715000" cy="5715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6"/>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"Figure_3: Onset of Heat-Related Risk, for 2019, Regression Fit across Years"</w:t>
      </w:r>
    </w:p>
    <w:p>
      <w:pPr>
        <w:jc w:val="center"/>
        <w:pStyle w:val="Normal"/>
      </w:pPr>
      <w:r>
        <w:rPr/>
        <w:drawing>
          <wp:inline distT="0" distB="0" distL="0" distR="0">
            <wp:extent cx="5715000" cy="5715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7"/>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"Figure_S1: Difference of Onset of Heat-Related Risk compared to Max. by Region and Sex, for 2019, Regression Fit across Years"</w:t>
      </w:r>
    </w:p>
    <w:p>
      <w:pPr>
        <w:jc w:val="center"/>
        <w:pStyle w:val="Normal"/>
      </w:pPr>
      <w:r>
        <w:rPr/>
        <w:drawing>
          <wp:inline distT="0" distB="0" distL="0" distR="0">
            <wp:extent cx="5715000" cy="5715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8"/>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"Figure_X8: Minima of Heat-Related Risk, for 2019, Regression Fit across Years"</w:t>
      </w:r>
    </w:p>
    <w:bookmarkEnd w:id="21"/>
    <w:bookmarkStart w:id="22" w:name="X436e8b2218e2211743b54e131171df42042698f"/>
    <w:p>
      <w:pPr>
        <w:pStyle w:val="Heading1"/>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AIC for common response using observed T and relative T-T0</w:t>
      </w:r>
    </w:p>
    <w:tbl xmlns:w14="http://schemas.microsoft.com/office/word/2010/wordml">
      <w:tblPr>
        <w:tblLayout w:type="fixed"/>
        <w:jc w:val="center"/>
        <w:tblLook w:firstRow="1" w:lastRow="0" w:firstColumn="0" w:lastColumn="0" w:noHBand="0" w:noVBand="1"/>
      </w:tblPr>
      <w:tblGrid>
        <w:gridCol w:w="1050"/>
        <w:gridCol w:w="1218"/>
        <w:gridCol w:w="1948"/>
        <w:gridCol w:w="1787"/>
        <w:gridCol w:w="2032"/>
      </w:tblGrid>
      <w:tr>
        <w:trPr>
          <w:trHeight w:val="63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AIC_Observed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AIC_Relative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AIC_Difference</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113,716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113,541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374,441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374,053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388</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418</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475,854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473,975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1,879</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524,599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523,689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910</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623,343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2,051</w:t>
            </w:r>
          </w:p>
        </w:tc>
      </w:tr>
      <w:tr>
        <w:trPr>
          <w:trHeight w:val="600"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674,908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674,356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552</w:t>
            </w:r>
          </w:p>
        </w:tc>
      </w:tr>
    </w:tbl>
    <w:p>
      <w:pPr>
        <w:jc w:val="center"/>
        <w:pStyle w:val="Normal"/>
      </w:pPr>
      <w:r>
        <w:rPr/>
        <w:drawing>
          <wp:inline distT="0" distB="0" distL="0" distR="0">
            <wp:extent cx="5715000" cy="5715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"Figure_4: Heat-Related Response, Common model, by Sex by Age"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14="http://schemas.microsoft.com/office/word/2010/wordml">
      <w:tblPr>
        <w:tblLayout w:type="fixed"/>
        <w:jc w:val="center"/>
        <w:tblLook w:firstRow="1" w:lastRow="0" w:firstColumn="0" w:lastColumn="0" w:noHBand="0" w:noVBand="1"/>
      </w:tblPr>
      <w:tblGrid>
        <w:gridCol w:w="1050"/>
        <w:gridCol w:w="1218"/>
        <w:gridCol w:w="248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Exponent</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1.74)</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 (1.72 to 1.74)</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 (3.34 to 3.48)</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 (1.97 to 2.01)</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4.35 (4.31 to 4.40)</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3.45 (3.37 to 3.53)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3.73 (3.67 to 3.80)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1.75)</w:t>
            </w:r>
          </w:p>
        </w:tc>
      </w:tr>
    </w:tbl>
    <w:bookmarkEnd w:id="22"/>
    <w:bookmarkStart w:id="23" w:name="Xc28c120493124f71b536ca2c1e4465319b7e213"/>
    <w:p>
      <w:pPr>
        <w:pStyle w:val="Heading1"/>
      </w:pPr>
      <w:r>
        <w:t xml:space="preserve">Pass 3 - Load Factors and Trends, GAM followed by LM</w:t>
      </w:r>
    </w:p>
    <w:p>
      <w:pPr>
        <w:pStyle w:val="FirstParagraph"/>
      </w:pPr>
      <w:r>
        <w:t xml:space="preserve">The common GAMs from pass 2 for relative temperatures above the onset are re-loaded. Using the common response (by age, by sex) across all countries, regions, and years, the corresponding load factors and their secular trends are computed for each country.</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(p for != 1) and Trend (p for != 0) by Country</w:t>
      </w:r>
    </w:p>
    <w:tbl xmlns:w14="http://schemas.microsoft.com/office/word/2010/wordml">
      <w:tblPr>
        <w:tblLayout w:type="fixed"/>
        <w:jc w:val="center"/>
        <w:tblLook w:firstRow="1" w:lastRow="0" w:firstColumn="0" w:lastColumn="0" w:noHBand="0" w:noVBand="1"/>
      </w:tblPr>
      <w:tblGrid>
        <w:gridCol w:w="2037"/>
        <w:gridCol w:w="1050"/>
        <w:gridCol w:w="1218"/>
        <w:gridCol w:w="2562"/>
        <w:gridCol w:w="1225"/>
        <w:gridCol w:w="2721"/>
        <w:gridCol w:w="1260"/>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Trend.p</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 (-0.14 to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(-0.16 to 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0.61</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 (0.42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(-0.13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0.62 (0.06 to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 (-0.21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1.17 (0.65 to 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(-0.08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(0.57 to 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(-0.12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(0.66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(0.57 to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(-0.10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(0.78 to 1.53)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0.025</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 (0.56 to 2.59)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(-0.13 to 0.06)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1.50 (0.92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0.46</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(0.38 to 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(0.72 to 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(-0.08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0.27</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(0.46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(0.80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0.89 (0.75 to 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1.31 (1.00 to 1.62)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 (-0.15 to 0.71)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(-0.08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(0.27 to 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(0.44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0.056</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 (1.04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 (1.24 to 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 (1.87 to 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 (0.77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 (1.18 to 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(-0.00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0.090</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0.81 (0.48 to 1.14)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(-0.09 to -0.03)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 (0.99 to 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(0.47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(0.80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(-0.10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0.42 (0.32 to 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(0.58 to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(-0.09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(0.51 to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(-0.13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(0.69 to 0.91)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(-0.12 to -0.10)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 (0.61 to 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(-0.08 to -0.02)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0.002</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 (0.73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(0.66 to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(0.73 to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(0.65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0.78 (0.71 to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 (0.59 to 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(-0.02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1.24 (0.93 to 1.55)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 (0.77 to 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(0.86 to 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(-0.04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(0.52 to 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(0.88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0.005</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1.28 (1.23 to 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(-0.01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0.59</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(1.18 to 1.35)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0.084</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(0.19 to 1.33)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(-0.35 to 0.11)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 (-0.18 to 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 (-0.47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 (0.30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(-0.24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0.33 (0.04 to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(-0.10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 (0.08 to 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(-0.19 to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 (0.10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(-0.17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0.56 (0.40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(0.45 to 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(-0.13 to 0.11)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(0.02 to 2.29)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 (1.36 to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(0.76 to 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 (-0.19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 (0.51 to 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 (-0.23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 (0.99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 (-0.22 to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 (0.90 to 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 (-0.23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(0.88 to 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(-0.14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 (1.38 to 2.04)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(0.36 to 1.36)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(-0.09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0.10</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(0.89 to 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 (0.20 to 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 (0.73 to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0.020</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 (0.51 to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(-0.08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(0.58 to 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(-0.06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0.73 (0.68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(-0.06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(0.59 to 0.74)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(-0.99 to 1.63)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(-0.21 to 0.04)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0.96 (-0.09 to 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(-0.43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0.91 (0.35 to 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(0.57 to 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(-0.18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0.006</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(0.60 to 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(0.59 to 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(0.63 to 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(-0.07 to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w:t>
            </w:r>
          </w:p>
        </w:tc>
      </w:tr>
    </w:tbl>
    <w:p>
      <w:pPr>
        <w:jc w:val="center"/>
        <w:pStyle w:val="Normal"/>
      </w:pPr>
      <w:r>
        <w:rPr/>
        <w:drawing>
          <wp:inline distT="0" distB="0" distL="0" distR="0">
            <wp:extent cx="5715000" cy="5715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"Figure_5: Heat Sensitivity (2019): Scale x Common Age-Sex Response (across Countries and 2000-2023)"</w:t>
      </w:r>
    </w:p>
    <w:p>
      <w:pPr>
        <w:jc w:val="center"/>
        <w:pStyle w:val="Normal"/>
      </w:pPr>
      <w:r>
        <w:rPr/>
        <w:drawing>
          <wp:inline distT="0" distB="0" distL="0" distR="0">
            <wp:extent cx="5715000" cy="5715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"Figure_6: Heat Sensitivity Trend (2000-2023): Slope = Annual Change to Factor"</w:t>
      </w:r>
    </w:p>
    <w:bookmarkEnd w:id="23"/>
    <w:bookmarkStart w:id="24" w:name="Xe35a46b3affc0fcbf17300dff411a6e6c2118ca"/>
    <w:p>
      <w:pPr>
        <w:pStyle w:val="Heading1"/>
      </w:pPr>
      <w:r>
        <w:t xml:space="preserve">Pass 4 - Heat-Related and Excess Mortality, Calibration Plot</w:t>
      </w:r>
    </w:p>
    <w:p>
      <w:pPr>
        <w:pStyle w:val="FirstParagraph"/>
      </w:pPr>
      <w:r>
        <w:t xml:space="preserve">Exploratory calculations to assess plausibility of the model: Table of juxtaposed heat-related and excess mortality by country by year, summed over regions, sex, and age groups, and calibration plot between observed and predicted mortality for all weeks, by country.</w:t>
      </w:r>
    </w:p>
    <w:p>
      <w:pPr>
        <w:jc w:val="center"/>
        <w:pStyle w:val="Normal"/>
      </w:pPr>
      <w:r>
        <w:rPr/>
        <w:drawing>
          <wp:inline distT="0" distB="0" distL="0" distR="0">
            <wp:extent cx="5715000" cy="5715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"Figure_S5: Modeled Exposure Response Curves (Summer), Incremental Deaths, 74-84 and 85+ Years"</w:t>
      </w:r>
    </w:p>
    <w:p>
      <w:pPr>
        <w:jc w:val="center"/>
        <w:pStyle w:val="Normal"/>
      </w:pPr>
      <w:r>
        <w:rPr/>
        <w:drawing>
          <wp:inline distT="0" distB="0" distL="0" distR="0">
            <wp:extent cx="5715000" cy="57150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"Figure_S3: Comparison of observed (black) and predicted (red) weekly mortality for Germany for 2003, overlaid with baseline (blue) from counterfactually capped temperatures"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Pearson correlation between Heat-Related and Excess Mortality</w:t>
      </w:r>
    </w:p>
    <w:tbl xmlns:w14="http://schemas.microsoft.com/office/word/2010/wordml">
      <w:tblPr>
        <w:tblLayout w:type="fixed"/>
        <w:jc w:val="center"/>
        <w:tblLook w:firstRow="1" w:lastRow="0" w:firstColumn="0" w:lastColumn="0" w:noHBand="0" w:noVBand="1"/>
      </w:tblPr>
      <w:tblGrid>
        <w:gridCol w:w="1752"/>
        <w:gridCol w:w="1040"/>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rho</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0.999</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0.984</w:t>
            </w:r>
          </w:p>
        </w:tc>
      </w:tr>
      <w:tr>
        <w:trPr>
          <w:trHeight w:val="58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0.983</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0.983</w:t>
            </w:r>
          </w:p>
        </w:tc>
      </w:tr>
      <w:tr>
        <w:trPr>
          <w:trHeight w:val="58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0.982</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0.979</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0.979</w:t>
            </w:r>
          </w:p>
        </w:tc>
      </w:tr>
      <w:tr>
        <w:trPr>
          <w:trHeight w:val="58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0.959</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614/609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735/644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1129/1539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2646/2943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861/715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2439/2727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134/152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567/610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1123/865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2672/3221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3991/4440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727/684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4131/4524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485/443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648/662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705/944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1872/1867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3756/3905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1829/1893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253/303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744/927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2976/2726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18423/19014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11411/12464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2808/2966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9516/10717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651/736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982/1302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1069/1140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2718/3203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2907/2642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8/37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653/685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1185/921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2414/2863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4295/5080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1883/1857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271/242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1388/1603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2533/2281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3072/3586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9956/11200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1764/1971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4558/5083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288/334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637/736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805/946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2842/3725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446/489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1631/1628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36/51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993/1121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2857/2814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2560/3311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224/260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643/422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1257/1554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2777/3000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2944/2765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534/696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621/654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1467/1475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6752/8059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1661/1886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3090/3326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89/87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311/378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666/992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2008/2509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5435/6352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656/872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2997/3674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178/161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603/629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335/447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861/1385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3419/4257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9262/9881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754/846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2467/2251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57/69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824/859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-438/-781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1587/1536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4001/4049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6153/6985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2190/2096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3678/3731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232/162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148/108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677/857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1190/1480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3527/4644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2735/2418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500/494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2435/2876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102/160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1016/994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669/556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3438/3718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8675/8424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13562/14315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397/325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606/553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6125/6217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758/748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1526/1488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2272/2770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5997/6892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4680/5247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1012/1213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3555/3782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114/177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394/394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844/574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2339/2692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3277/3947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10502/10057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1206/1216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3682/3431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163/176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713/789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997/1147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2001/1697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3404/4156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11869/12501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6614/7204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578/720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1239/1280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3854/3710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357/382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584/450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775/845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1413/1102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3150/3698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8518/9041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8062/7797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491/563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3063/3096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224/234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132/177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2992/4520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1794/1967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2248/2069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9919/8851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769/1097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6029/8016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159/174</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429/400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1140/1186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1595/1690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3159/3497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3400/3426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10793/11404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706/851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811/936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4477/4626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414/379</w:t>
            </w:r>
          </w:p>
        </w:tc>
      </w:tr>
    </w:tbl>
    <w:p>
      <w:pPr>
        <w:jc w:val="center"/>
        <w:pStyle w:val="Normal"/>
      </w:pPr>
      <w:r>
        <w:rPr/>
        <w:drawing>
          <wp:inline distT="0" distB="0" distL="0" distR="0">
            <wp:extent cx="5715000" cy="57150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r:embed="rId24"/>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"Figure_S2: Model Calibration Plot"</w:t>
      </w:r>
    </w:p>
    <w:bookmarkEnd w:id="24"/>
    <w:bookmarkStart w:id="25" w:name="done"/>
    <w:p>
      <w:pPr>
        <w:pStyle w:val="Heading1"/>
      </w:pPr>
      <w:r>
        <w:t xml:space="preserve">Done</w:t>
      </w:r>
    </w:p>
    <w:p>
      <w:pPr>
        <w:pStyle w:val="SourceCode"/>
      </w:pPr>
      <w:r>
        <w:rPr>
          <w:rStyle w:val="VerbatimChar"/>
        </w:rPr>
        <w:t xml:space="preserve">    user   system  elapsed </w:t>
      </w:r>
      <w:r>
        <w:br/>
      </w:r>
      <w:r>
        <w:rPr>
          <w:rStyle w:val="VerbatimChar"/>
        </w:rPr>
        <w:t xml:space="preserve">3178.450 1734.432  391.952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'2025.5.1.513'</w:t>
      </w:r>
      <w:r>
        <w:br/>
      </w:r>
      <w:r>
        <w:br/>
      </w:r>
      <w:r>
        <w:rPr>
          <w:rStyle w:val="VerbatimChar"/>
        </w:rPr>
        <w:t xml:space="preserve">$long_version</w:t>
      </w:r>
      <w:r>
        <w:br/>
      </w:r>
      <w:r>
        <w:rPr>
          <w:rStyle w:val="VerbatimChar"/>
        </w:rPr>
        <w:t xml:space="preserve">[1] "2025.05.1+513"</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4.5.1 (2025-06-13)</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splines   parallel  stats     graphics  grDevices utils     datasets </w:t>
      </w:r>
      <w:r>
        <w:br/>
      </w:r>
      <w:r>
        <w:rPr>
          <w:rStyle w:val="VerbatimChar"/>
        </w:rPr>
        <w:t xml:space="preserve">[8] methods   base     </w:t>
      </w:r>
      <w:r>
        <w:br/>
      </w:r>
      <w:r>
        <w:br/>
      </w:r>
      <w:r>
        <w:rPr>
          <w:rStyle w:val="VerbatimChar"/>
        </w:rPr>
        <w:t xml:space="preserve">other attached packages:</w:t>
      </w:r>
      <w:r>
        <w:br/>
      </w:r>
      <w:r>
        <w:rPr>
          <w:rStyle w:val="VerbatimChar"/>
        </w:rPr>
        <w:t xml:space="preserve"> [1] mgcv_1.9-1          nlme_3.1-168        broom_1.0.8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compiler_4.5.1         </w:t>
      </w:r>
      <w:r>
        <w:br/>
      </w:r>
      <w:r>
        <w:rPr>
          <w:rStyle w:val="VerbatimChar"/>
        </w:rPr>
        <w:t xml:space="preserve">[10] rlang_1.1.6             tools_4.5.1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grid_4.5.1              gdtools_0.4.2           e1071_1.7-16           </w:t>
      </w:r>
      <w:r>
        <w:br/>
      </w:r>
      <w:r>
        <w:rPr>
          <w:rStyle w:val="VerbatimChar"/>
        </w:rPr>
        <w:t xml:space="preserve">[25] scales_1.4.0            cli_3.6.5               rmarkdown_2.29         </w:t>
      </w:r>
      <w:r>
        <w:br/>
      </w:r>
      <w:r>
        <w:rPr>
          <w:rStyle w:val="VerbatimChar"/>
        </w:rPr>
        <w:t xml:space="preserve">[28] officedown_0.4.1        ragg_1.4.0              generics_0.1.4         </w:t>
      </w:r>
      <w:r>
        <w:br/>
      </w:r>
      <w:r>
        <w:rPr>
          <w:rStyle w:val="VerbatimChar"/>
        </w:rPr>
        <w:t xml:space="preserve">[31] rstudioapi_0.17.1       tzdb_0.5.0              DBI_1.2.3              </w:t>
      </w:r>
      <w:r>
        <w:br/>
      </w:r>
      <w:r>
        <w:rPr>
          <w:rStyle w:val="VerbatimChar"/>
        </w:rPr>
        <w:t xml:space="preserve">[34] cachem_1.1.0            proxy_0.4-27            s2_1.1.8               </w:t>
      </w:r>
      <w:r>
        <w:br/>
      </w:r>
      <w:r>
        <w:rPr>
          <w:rStyle w:val="VerbatimChar"/>
        </w:rPr>
        <w:t xml:space="preserve">[37] vctrs_0.6.5             Matrix_1.7-3            fontBitstreamVera_0.1.1</w:t>
      </w:r>
      <w:r>
        <w:br/>
      </w:r>
      <w:r>
        <w:rPr>
          <w:rStyle w:val="VerbatimChar"/>
        </w:rPr>
        <w:t xml:space="preserve">[40] hms_1.1.3               systemfonts_1.2.3       units_0.8-7            </w:t>
      </w:r>
      <w:r>
        <w:br/>
      </w:r>
      <w:r>
        <w:rPr>
          <w:rStyle w:val="VerbatimChar"/>
        </w:rPr>
        <w:t xml:space="preserve">[43] glue_1.8.0              codetools_0.2-20        stringi_1.8.7          </w:t>
      </w:r>
      <w:r>
        <w:br/>
      </w:r>
      <w:r>
        <w:rPr>
          <w:rStyle w:val="VerbatimChar"/>
        </w:rPr>
        <w:t xml:space="preserve">[46] gtable_0.3.6            pillar_1.10.2           htmltools_0.5.8.1      </w:t>
      </w:r>
      <w:r>
        <w:br/>
      </w:r>
      <w:r>
        <w:rPr>
          <w:rStyle w:val="VerbatimChar"/>
        </w:rPr>
        <w:t xml:space="preserve">[49] openssl_2.3.2           R6_2.6.1                wk_0.9.4               </w:t>
      </w:r>
      <w:r>
        <w:br/>
      </w:r>
      <w:r>
        <w:rPr>
          <w:rStyle w:val="VerbatimChar"/>
        </w:rPr>
        <w:t xml:space="preserve">[52] textshaping_1.0.1       rvg_0.3.5               evaluate_1.0.3         </w:t>
      </w:r>
      <w:r>
        <w:br/>
      </w:r>
      <w:r>
        <w:rPr>
          <w:rStyle w:val="VerbatimChar"/>
        </w:rPr>
        <w:t xml:space="preserve">[55] lattice_0.22-5          backports_1.5.0         memoise_2.0.1          </w:t>
      </w:r>
      <w:r>
        <w:br/>
      </w:r>
      <w:r>
        <w:rPr>
          <w:rStyle w:val="VerbatimChar"/>
        </w:rPr>
        <w:t xml:space="preserve">[58] fontLiberation_0.1.0    class_7.3-23            Rcpp_1.0.14            </w:t>
      </w:r>
      <w:r>
        <w:br/>
      </w:r>
      <w:r>
        <w:rPr>
          <w:rStyle w:val="VerbatimChar"/>
        </w:rPr>
        <w:t xml:space="preserve">[61] zip_2.3.3               uuid_1.2-1              officer_0.6.9          </w:t>
      </w:r>
      <w:r>
        <w:br/>
      </w:r>
      <w:r>
        <w:rPr>
          <w:rStyle w:val="VerbatimChar"/>
        </w:rPr>
        <w:t xml:space="preserve">[64] xfun_0.52               pkgconfig_2.0.3        </w:t>
      </w:r>
    </w:p>
    <w:bookmarkEnd w:id="25"/>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15" Type="http://schemas.openxmlformats.org/officeDocument/2006/relationships/image" Target="media/e15c8e0a26c56766e33d9375033f04a1ea1e0dd4.png"/>
<Relationship Id="rId16" Type="http://schemas.openxmlformats.org/officeDocument/2006/relationships/image" Target="media/07f58d4c468505b8ec6e673bf1e0260a0f17750d.png"/>
<Relationship Id="rId17" Type="http://schemas.openxmlformats.org/officeDocument/2006/relationships/image" Target="media/7fd87217917b536f043e36c3f04531fa4d832a79.png"/>
<Relationship Id="rId18" Type="http://schemas.openxmlformats.org/officeDocument/2006/relationships/image" Target="media/fb60e35cd321b5a0bcdab3a844f8eafe544c3bf8.png"/>
<Relationship Id="rId19" Type="http://schemas.openxmlformats.org/officeDocument/2006/relationships/image" Target="media/382bd2f0794da199fd5dee4a65b9ee3660231031.png"/>
<Relationship Id="rId20" Type="http://schemas.openxmlformats.org/officeDocument/2006/relationships/image" Target="media/d51d8c96f220f656fdf8e2df17cce97885b00d6e.png"/>
<Relationship Id="rId21" Type="http://schemas.openxmlformats.org/officeDocument/2006/relationships/image" Target="media/6d015961bc0a89d7f0bf3fe43ab2b10e7d3e733b.png"/>
<Relationship Id="rId22" Type="http://schemas.openxmlformats.org/officeDocument/2006/relationships/image" Target="media/eb3ff00bce7e4bc48dcb88e426534a1ca0e6df57.png"/>
<Relationship Id="rId23" Type="http://schemas.openxmlformats.org/officeDocument/2006/relationships/image" Target="media/86d6a896eec160f820bc19b81a5f6b163b548255.png"/>
<Relationship Id="rId24" Type="http://schemas.openxmlformats.org/officeDocument/2006/relationships/image" Target="media/603655da4c448e6bac2afd1421848a374034aed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A3_Process.Rmd / Heat-Related Mortality / Exposure Response</dc:title>
  <dc:creator>Hans-Aloys Wischmann, Institute for Public Health, Charité - Universitätsmedizin Berlin</dc:creator>
  <cp:keywords/>
  <dcterms:created xsi:type="dcterms:W3CDTF">2025-07-04T10:27:03Z</dcterms:created>
  <dcterms:modified xsi:type="dcterms:W3CDTF">2025-07-04T12:27:06Z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2025-07-03 / Executed: 2025-07-04</vt:lpwstr>
  </property>
  <property fmtid="{D5CDD505-2E9C-101B-9397-08002B2CF9AE}" pid="3" name="output">
    <vt:lpwstr/>
  </property>
</Properties>
</file>